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918E83" w14:textId="133C23D9" w:rsidR="00D60EDF" w:rsidRDefault="009E6F08">
      <w:pPr>
        <w:rPr>
          <w:u w:val="single"/>
        </w:rPr>
      </w:pPr>
      <w:r w:rsidRPr="009E6F08">
        <w:rPr>
          <w:u w:val="single"/>
        </w:rPr>
        <w:t>EPC Program Scientific Resource Center-managed Databases, Tools</w:t>
      </w:r>
      <w:r w:rsidR="00987E01">
        <w:rPr>
          <w:u w:val="single"/>
        </w:rPr>
        <w:t>,</w:t>
      </w:r>
      <w:r w:rsidRPr="009E6F08">
        <w:rPr>
          <w:u w:val="single"/>
        </w:rPr>
        <w:t xml:space="preserve"> and Resources</w:t>
      </w:r>
    </w:p>
    <w:p w14:paraId="60153E89" w14:textId="77777777" w:rsidR="00786492" w:rsidRDefault="00786492" w:rsidP="00786492">
      <w:pPr>
        <w:pStyle w:val="ListParagraph"/>
        <w:numPr>
          <w:ilvl w:val="0"/>
          <w:numId w:val="1"/>
        </w:numPr>
      </w:pPr>
      <w:r>
        <w:t>EPC Program Secure Site</w:t>
      </w:r>
    </w:p>
    <w:p w14:paraId="2A0CECDB" w14:textId="3C3046A2" w:rsidR="00786492" w:rsidRDefault="00786492" w:rsidP="00786492">
      <w:pPr>
        <w:pStyle w:val="ListParagraph"/>
        <w:numPr>
          <w:ilvl w:val="1"/>
          <w:numId w:val="1"/>
        </w:numPr>
      </w:pPr>
      <w:r>
        <w:t xml:space="preserve">Description. This is an internal program website for data-sharing among the Scientific Resource Center, Evidence-based Practice Centers, and AHRQ program staff. </w:t>
      </w:r>
      <w:r w:rsidR="00BD5379">
        <w:t xml:space="preserve">Files housed on the secure site include guidance and process documents; templates; meeting presentations and minutes; tracking sheets; and project documents for each EPC project. </w:t>
      </w:r>
    </w:p>
    <w:p w14:paraId="4CE7544A" w14:textId="77777777" w:rsidR="00786492" w:rsidRDefault="00786492" w:rsidP="00786492">
      <w:pPr>
        <w:pStyle w:val="ListParagraph"/>
        <w:numPr>
          <w:ilvl w:val="1"/>
          <w:numId w:val="1"/>
        </w:numPr>
      </w:pPr>
      <w:r>
        <w:t xml:space="preserve">It resides in the AHRQ environment. </w:t>
      </w:r>
    </w:p>
    <w:p w14:paraId="619986B4" w14:textId="77777777" w:rsidR="00DF24B9" w:rsidRDefault="00786492" w:rsidP="00DF24B9">
      <w:pPr>
        <w:pStyle w:val="ListParagraph"/>
        <w:numPr>
          <w:ilvl w:val="1"/>
          <w:numId w:val="1"/>
        </w:numPr>
      </w:pPr>
      <w:r>
        <w:t xml:space="preserve">This site includes </w:t>
      </w:r>
      <w:r w:rsidR="00BD5379">
        <w:t xml:space="preserve">approximately </w:t>
      </w:r>
      <w:r w:rsidR="00BD5379" w:rsidRPr="00FB5FA3">
        <w:rPr>
          <w:color w:val="FF0000"/>
        </w:rPr>
        <w:t xml:space="preserve">24,000 files, and 11 GB </w:t>
      </w:r>
      <w:r w:rsidR="00BD5379">
        <w:t xml:space="preserve">compressed data. </w:t>
      </w:r>
    </w:p>
    <w:p w14:paraId="59D18FD7" w14:textId="77777777" w:rsidR="00DF24B9" w:rsidRDefault="00DF24B9" w:rsidP="00DF24B9">
      <w:pPr>
        <w:pStyle w:val="ListParagraph"/>
        <w:numPr>
          <w:ilvl w:val="1"/>
          <w:numId w:val="1"/>
        </w:numPr>
      </w:pPr>
      <w:r>
        <w:t>Tools currently used to develop and maintain this site:</w:t>
      </w:r>
    </w:p>
    <w:p w14:paraId="57880CE3" w14:textId="77777777" w:rsidR="00DF24B9" w:rsidRPr="00D84334" w:rsidRDefault="00DF24B9" w:rsidP="00DF24B9">
      <w:pPr>
        <w:numPr>
          <w:ilvl w:val="2"/>
          <w:numId w:val="4"/>
        </w:numPr>
        <w:spacing w:after="0" w:line="240" w:lineRule="auto"/>
        <w:rPr>
          <w:color w:val="FF0000"/>
        </w:rPr>
      </w:pPr>
      <w:r w:rsidRPr="00D84334">
        <w:rPr>
          <w:color w:val="FF0000"/>
        </w:rPr>
        <w:t>HTML Editor</w:t>
      </w:r>
    </w:p>
    <w:p w14:paraId="19633BE1" w14:textId="77777777" w:rsidR="00DF24B9" w:rsidRPr="00D84334" w:rsidRDefault="00DF24B9" w:rsidP="00DF24B9">
      <w:pPr>
        <w:numPr>
          <w:ilvl w:val="2"/>
          <w:numId w:val="4"/>
        </w:numPr>
        <w:spacing w:after="0" w:line="240" w:lineRule="auto"/>
        <w:rPr>
          <w:color w:val="FF0000"/>
        </w:rPr>
      </w:pPr>
      <w:proofErr w:type="spellStart"/>
      <w:r w:rsidRPr="00D84334">
        <w:rPr>
          <w:color w:val="FF0000"/>
        </w:rPr>
        <w:t>Coldfusion</w:t>
      </w:r>
      <w:proofErr w:type="spellEnd"/>
      <w:r w:rsidRPr="00D84334">
        <w:rPr>
          <w:color w:val="FF0000"/>
        </w:rPr>
        <w:t xml:space="preserve"> Markup Language Editor</w:t>
      </w:r>
    </w:p>
    <w:p w14:paraId="0EFCF14C" w14:textId="77777777" w:rsidR="00DF24B9" w:rsidRPr="00D84334" w:rsidRDefault="00DF24B9" w:rsidP="00DF24B9">
      <w:pPr>
        <w:numPr>
          <w:ilvl w:val="2"/>
          <w:numId w:val="4"/>
        </w:numPr>
        <w:spacing w:after="0" w:line="240" w:lineRule="auto"/>
        <w:rPr>
          <w:color w:val="FF0000"/>
        </w:rPr>
      </w:pPr>
      <w:r w:rsidRPr="00D84334">
        <w:rPr>
          <w:color w:val="FF0000"/>
        </w:rPr>
        <w:t>Adobe PDF Professional</w:t>
      </w:r>
    </w:p>
    <w:p w14:paraId="18C199D3" w14:textId="77777777" w:rsidR="00DF24B9" w:rsidRPr="00D84334" w:rsidRDefault="00DF24B9" w:rsidP="00DF24B9">
      <w:pPr>
        <w:numPr>
          <w:ilvl w:val="2"/>
          <w:numId w:val="4"/>
        </w:numPr>
        <w:spacing w:after="0" w:line="240" w:lineRule="auto"/>
        <w:rPr>
          <w:color w:val="FF0000"/>
        </w:rPr>
      </w:pPr>
      <w:r w:rsidRPr="00D84334">
        <w:rPr>
          <w:color w:val="FF0000"/>
        </w:rPr>
        <w:t>Microsoft Management Studio</w:t>
      </w:r>
    </w:p>
    <w:p w14:paraId="5636E361" w14:textId="77777777" w:rsidR="00DF24B9" w:rsidRPr="00D84334" w:rsidRDefault="00DF24B9" w:rsidP="00DF24B9">
      <w:pPr>
        <w:numPr>
          <w:ilvl w:val="2"/>
          <w:numId w:val="4"/>
        </w:numPr>
        <w:spacing w:after="0" w:line="240" w:lineRule="auto"/>
        <w:rPr>
          <w:color w:val="FF0000"/>
        </w:rPr>
      </w:pPr>
      <w:proofErr w:type="spellStart"/>
      <w:r w:rsidRPr="00D84334">
        <w:rPr>
          <w:color w:val="FF0000"/>
        </w:rPr>
        <w:t>Coldfusion</w:t>
      </w:r>
      <w:proofErr w:type="spellEnd"/>
      <w:r w:rsidRPr="00D84334">
        <w:rPr>
          <w:color w:val="FF0000"/>
        </w:rPr>
        <w:t xml:space="preserve"> Administrator</w:t>
      </w:r>
    </w:p>
    <w:p w14:paraId="12BDF521" w14:textId="77777777" w:rsidR="00DF24B9" w:rsidRPr="00D84334" w:rsidRDefault="00DF24B9" w:rsidP="00DF24B9">
      <w:pPr>
        <w:numPr>
          <w:ilvl w:val="2"/>
          <w:numId w:val="4"/>
        </w:numPr>
        <w:spacing w:after="0" w:line="240" w:lineRule="auto"/>
        <w:rPr>
          <w:color w:val="FF0000"/>
        </w:rPr>
      </w:pPr>
      <w:r w:rsidRPr="00D84334">
        <w:rPr>
          <w:color w:val="FF0000"/>
        </w:rPr>
        <w:t>IIS Administrator</w:t>
      </w:r>
    </w:p>
    <w:p w14:paraId="1C71B441" w14:textId="77777777" w:rsidR="00DF24B9" w:rsidRPr="00D84334" w:rsidRDefault="00DF24B9" w:rsidP="00DF24B9">
      <w:pPr>
        <w:numPr>
          <w:ilvl w:val="2"/>
          <w:numId w:val="4"/>
        </w:numPr>
        <w:spacing w:after="0" w:line="240" w:lineRule="auto"/>
        <w:rPr>
          <w:color w:val="FF0000"/>
        </w:rPr>
      </w:pPr>
      <w:r w:rsidRPr="00D84334">
        <w:rPr>
          <w:color w:val="FF0000"/>
        </w:rPr>
        <w:t>Microsoft Windows Operating System</w:t>
      </w:r>
    </w:p>
    <w:p w14:paraId="511CDD1B" w14:textId="77777777" w:rsidR="00DF24B9" w:rsidRDefault="00DF24B9" w:rsidP="00DF24B9">
      <w:pPr>
        <w:pStyle w:val="ListParagraph"/>
        <w:numPr>
          <w:ilvl w:val="1"/>
          <w:numId w:val="1"/>
        </w:numPr>
      </w:pPr>
      <w:r>
        <w:t>Languages currently used to develop and maintain this site:</w:t>
      </w:r>
    </w:p>
    <w:p w14:paraId="5B5B3730" w14:textId="77777777" w:rsidR="00DF24B9" w:rsidRPr="00D84334" w:rsidRDefault="00DF24B9" w:rsidP="00DF24B9">
      <w:pPr>
        <w:numPr>
          <w:ilvl w:val="2"/>
          <w:numId w:val="5"/>
        </w:numPr>
        <w:spacing w:after="0" w:line="240" w:lineRule="auto"/>
        <w:rPr>
          <w:color w:val="FF0000"/>
        </w:rPr>
      </w:pPr>
      <w:proofErr w:type="spellStart"/>
      <w:r w:rsidRPr="00D84334">
        <w:rPr>
          <w:color w:val="FF0000"/>
        </w:rPr>
        <w:t>Coldfusion</w:t>
      </w:r>
      <w:proofErr w:type="spellEnd"/>
      <w:r w:rsidRPr="00D84334">
        <w:rPr>
          <w:color w:val="FF0000"/>
        </w:rPr>
        <w:t xml:space="preserve"> Markup Language</w:t>
      </w:r>
    </w:p>
    <w:p w14:paraId="5561193B" w14:textId="77777777" w:rsidR="00DF24B9" w:rsidRPr="00D84334" w:rsidRDefault="00DF24B9" w:rsidP="00DF24B9">
      <w:pPr>
        <w:numPr>
          <w:ilvl w:val="2"/>
          <w:numId w:val="5"/>
        </w:numPr>
        <w:spacing w:after="0" w:line="240" w:lineRule="auto"/>
        <w:rPr>
          <w:color w:val="FF0000"/>
        </w:rPr>
      </w:pPr>
      <w:r w:rsidRPr="00D84334">
        <w:rPr>
          <w:color w:val="FF0000"/>
        </w:rPr>
        <w:t>JAVASCRIPT</w:t>
      </w:r>
    </w:p>
    <w:p w14:paraId="0911E2C0" w14:textId="77777777" w:rsidR="00DF24B9" w:rsidRPr="00D84334" w:rsidRDefault="00DF24B9" w:rsidP="00DF24B9">
      <w:pPr>
        <w:numPr>
          <w:ilvl w:val="2"/>
          <w:numId w:val="5"/>
        </w:numPr>
        <w:spacing w:after="0" w:line="240" w:lineRule="auto"/>
        <w:rPr>
          <w:color w:val="FF0000"/>
        </w:rPr>
      </w:pPr>
      <w:r w:rsidRPr="00D84334">
        <w:rPr>
          <w:color w:val="FF0000"/>
        </w:rPr>
        <w:t>HTML</w:t>
      </w:r>
    </w:p>
    <w:p w14:paraId="0E348BF6" w14:textId="77777777" w:rsidR="00DF24B9" w:rsidRPr="00D84334" w:rsidRDefault="00DF24B9" w:rsidP="00DF24B9">
      <w:pPr>
        <w:numPr>
          <w:ilvl w:val="2"/>
          <w:numId w:val="5"/>
        </w:numPr>
        <w:spacing w:after="0" w:line="240" w:lineRule="auto"/>
        <w:rPr>
          <w:color w:val="FF0000"/>
        </w:rPr>
      </w:pPr>
      <w:r w:rsidRPr="00D84334">
        <w:rPr>
          <w:color w:val="FF0000"/>
        </w:rPr>
        <w:t>Adobe PDF format</w:t>
      </w:r>
    </w:p>
    <w:p w14:paraId="10EA164A" w14:textId="77777777" w:rsidR="00DF24B9" w:rsidRPr="00D84334" w:rsidRDefault="00DF24B9" w:rsidP="00DF24B9">
      <w:pPr>
        <w:numPr>
          <w:ilvl w:val="2"/>
          <w:numId w:val="5"/>
        </w:numPr>
        <w:spacing w:after="0" w:line="240" w:lineRule="auto"/>
        <w:rPr>
          <w:color w:val="FF0000"/>
        </w:rPr>
      </w:pPr>
      <w:r w:rsidRPr="00D84334">
        <w:rPr>
          <w:color w:val="FF0000"/>
        </w:rPr>
        <w:t>Transact SQL</w:t>
      </w:r>
    </w:p>
    <w:p w14:paraId="7F65D804" w14:textId="77777777" w:rsidR="00DF24B9" w:rsidRPr="00D84334" w:rsidRDefault="00DF24B9" w:rsidP="00DF24B9">
      <w:pPr>
        <w:numPr>
          <w:ilvl w:val="2"/>
          <w:numId w:val="5"/>
        </w:numPr>
        <w:spacing w:after="0" w:line="240" w:lineRule="auto"/>
        <w:rPr>
          <w:color w:val="FF0000"/>
        </w:rPr>
      </w:pPr>
      <w:r w:rsidRPr="00D84334">
        <w:rPr>
          <w:color w:val="FF0000"/>
        </w:rPr>
        <w:t>ANSI-SQL</w:t>
      </w:r>
    </w:p>
    <w:p w14:paraId="011D0812" w14:textId="77777777" w:rsidR="00DF24B9" w:rsidRPr="00B133C6" w:rsidRDefault="00DF24B9" w:rsidP="00DF24B9">
      <w:pPr>
        <w:numPr>
          <w:ilvl w:val="2"/>
          <w:numId w:val="5"/>
        </w:numPr>
        <w:spacing w:after="0" w:line="240" w:lineRule="auto"/>
      </w:pPr>
      <w:r w:rsidRPr="00D84334">
        <w:rPr>
          <w:color w:val="FF0000"/>
        </w:rPr>
        <w:t>DML/DDL</w:t>
      </w:r>
    </w:p>
    <w:p w14:paraId="51CB3C55" w14:textId="77777777" w:rsidR="00DF24B9" w:rsidRPr="009E6F08" w:rsidRDefault="00DF24B9" w:rsidP="00DF24B9">
      <w:pPr>
        <w:pStyle w:val="ListParagraph"/>
        <w:numPr>
          <w:ilvl w:val="1"/>
          <w:numId w:val="1"/>
        </w:numPr>
      </w:pPr>
      <w:r w:rsidRPr="00DF24B9">
        <w:t xml:space="preserve">AHRQ has standardized host operating systems to the Microsoft Windows Server platform for all sponsored systems hosted with the Fisher’s Lane datacenter. Microsoft Windows Server 2014 64-bit will be used to host all tiers of the </w:t>
      </w:r>
      <w:r>
        <w:t xml:space="preserve">secure site </w:t>
      </w:r>
      <w:r w:rsidRPr="00DF24B9">
        <w:t xml:space="preserve">Web application.  AHRQ will provision dedicated hosts needed to support </w:t>
      </w:r>
      <w:r>
        <w:t>the secure site</w:t>
      </w:r>
      <w:r w:rsidRPr="00DF24B9">
        <w:t xml:space="preserve"> tiers in a production environment as well as establishing hosts for any needed dev/test environments. The contractor supporting </w:t>
      </w:r>
      <w:r>
        <w:t>this site</w:t>
      </w:r>
      <w:r w:rsidRPr="00DF24B9">
        <w:t xml:space="preserve"> should be proficient in navigating and operating within the Microsoft Windows Platform.</w:t>
      </w:r>
    </w:p>
    <w:p w14:paraId="7CD65FA5" w14:textId="77777777" w:rsidR="009E6F08" w:rsidRDefault="009E6F08" w:rsidP="009E6F08">
      <w:pPr>
        <w:pStyle w:val="ListParagraph"/>
        <w:numPr>
          <w:ilvl w:val="0"/>
          <w:numId w:val="1"/>
        </w:numPr>
      </w:pPr>
      <w:r>
        <w:t>Topics Database</w:t>
      </w:r>
    </w:p>
    <w:p w14:paraId="47202F48" w14:textId="77777777" w:rsidR="009E6F08" w:rsidRDefault="009E6F08" w:rsidP="009E6F08">
      <w:pPr>
        <w:pStyle w:val="ListParagraph"/>
        <w:numPr>
          <w:ilvl w:val="1"/>
          <w:numId w:val="1"/>
        </w:numPr>
      </w:pPr>
      <w:r>
        <w:t xml:space="preserve">Description. This </w:t>
      </w:r>
      <w:r w:rsidR="00BD5379">
        <w:t xml:space="preserve">searchable </w:t>
      </w:r>
      <w:r>
        <w:t xml:space="preserve">database includes </w:t>
      </w:r>
      <w:r w:rsidR="00AA6F6E">
        <w:t xml:space="preserve">entries for </w:t>
      </w:r>
      <w:r>
        <w:t xml:space="preserve">all nominations submitted to the EPC Program via the Effective Health Care Program </w:t>
      </w:r>
      <w:r w:rsidR="00BD5379">
        <w:t xml:space="preserve">website </w:t>
      </w:r>
      <w:r>
        <w:t xml:space="preserve">and allows for tracking of each nomination through the topic selection process. Elements </w:t>
      </w:r>
      <w:proofErr w:type="gramStart"/>
      <w:r>
        <w:t>include:</w:t>
      </w:r>
      <w:proofErr w:type="gramEnd"/>
      <w:r>
        <w:t xml:space="preserve"> date received, nomination source and type, nominator contact information, date discussed, disposition, and date of posting of the disposition document on the EHC website. </w:t>
      </w:r>
    </w:p>
    <w:p w14:paraId="38C2BE30" w14:textId="40F3FDA9" w:rsidR="009E6F08" w:rsidRDefault="009E6F08" w:rsidP="009E6F08">
      <w:pPr>
        <w:pStyle w:val="ListParagraph"/>
        <w:numPr>
          <w:ilvl w:val="1"/>
          <w:numId w:val="1"/>
        </w:numPr>
      </w:pPr>
      <w:r>
        <w:t xml:space="preserve">Currently the database has approximately </w:t>
      </w:r>
      <w:r w:rsidR="00867ACF">
        <w:t>1000</w:t>
      </w:r>
      <w:r>
        <w:t xml:space="preserve"> entries, of which </w:t>
      </w:r>
      <w:r w:rsidR="00FB5FA3">
        <w:t>10</w:t>
      </w:r>
      <w:r w:rsidR="00BD5379">
        <w:t xml:space="preserve"> </w:t>
      </w:r>
      <w:r>
        <w:t xml:space="preserve">are active (not complete). </w:t>
      </w:r>
    </w:p>
    <w:p w14:paraId="220719E5" w14:textId="77777777" w:rsidR="00AC1493" w:rsidRDefault="00AC1493" w:rsidP="009E6F08">
      <w:pPr>
        <w:pStyle w:val="ListParagraph"/>
        <w:numPr>
          <w:ilvl w:val="1"/>
          <w:numId w:val="1"/>
        </w:numPr>
      </w:pPr>
      <w:r>
        <w:lastRenderedPageBreak/>
        <w:t>This database is located on the EPC Program Secure Site</w:t>
      </w:r>
      <w:r w:rsidR="00AA6F6E">
        <w:t>, which resides in the AHRQ environment</w:t>
      </w:r>
      <w:r>
        <w:t xml:space="preserve">. </w:t>
      </w:r>
    </w:p>
    <w:p w14:paraId="05793399" w14:textId="77777777" w:rsidR="009E6F08" w:rsidRDefault="005C563E" w:rsidP="009E6F08">
      <w:pPr>
        <w:pStyle w:val="ListParagraph"/>
        <w:numPr>
          <w:ilvl w:val="0"/>
          <w:numId w:val="1"/>
        </w:numPr>
      </w:pPr>
      <w:r>
        <w:t>Peer review database</w:t>
      </w:r>
    </w:p>
    <w:p w14:paraId="15BD1A0D" w14:textId="77777777" w:rsidR="00AC1493" w:rsidRDefault="00AC1493" w:rsidP="00AC1493">
      <w:pPr>
        <w:pStyle w:val="ListParagraph"/>
        <w:numPr>
          <w:ilvl w:val="1"/>
          <w:numId w:val="1"/>
        </w:numPr>
      </w:pPr>
      <w:r>
        <w:t xml:space="preserve">Description. This database includes all peer reviewers of EPC Program </w:t>
      </w:r>
      <w:proofErr w:type="gramStart"/>
      <w:r>
        <w:t>reports, and</w:t>
      </w:r>
      <w:proofErr w:type="gramEnd"/>
      <w:r>
        <w:t xml:space="preserve"> allows for tracking of peer reviewers and their comments for each report. </w:t>
      </w:r>
      <w:r w:rsidR="00AA6F6E">
        <w:t xml:space="preserve">Currently AHRQ utilizes the </w:t>
      </w:r>
      <w:proofErr w:type="spellStart"/>
      <w:r w:rsidR="00AA6F6E">
        <w:t>ScholarOne</w:t>
      </w:r>
      <w:proofErr w:type="spellEnd"/>
      <w:r w:rsidR="00AA6F6E">
        <w:t xml:space="preserve"> Manuscript Central platform. </w:t>
      </w:r>
    </w:p>
    <w:p w14:paraId="129D114F" w14:textId="0DDBB1E6" w:rsidR="00AC1493" w:rsidRDefault="00AC1493" w:rsidP="00AC1493">
      <w:pPr>
        <w:pStyle w:val="ListParagraph"/>
        <w:numPr>
          <w:ilvl w:val="1"/>
          <w:numId w:val="1"/>
        </w:numPr>
      </w:pPr>
      <w:r>
        <w:t xml:space="preserve">The database </w:t>
      </w:r>
      <w:r w:rsidRPr="00A0768A">
        <w:t xml:space="preserve">includes </w:t>
      </w:r>
      <w:r w:rsidR="00A0768A" w:rsidRPr="00A0768A">
        <w:t>approximately 400 reports of which about 360 are archived;</w:t>
      </w:r>
      <w:r w:rsidR="00AB3168" w:rsidRPr="00A0768A">
        <w:t xml:space="preserve"> and </w:t>
      </w:r>
      <w:r w:rsidR="00AB3168" w:rsidRPr="00D84334">
        <w:t xml:space="preserve">over </w:t>
      </w:r>
      <w:r w:rsidR="00D84334" w:rsidRPr="00D84334">
        <w:t>8000</w:t>
      </w:r>
      <w:r w:rsidR="00AB3168" w:rsidRPr="00D84334">
        <w:t xml:space="preserve"> </w:t>
      </w:r>
      <w:r w:rsidR="00D84334" w:rsidRPr="00D84334">
        <w:t>contacts</w:t>
      </w:r>
      <w:r w:rsidR="00AB3168" w:rsidRPr="00D84334">
        <w:t xml:space="preserve"> </w:t>
      </w:r>
      <w:r w:rsidR="00AB3168">
        <w:t xml:space="preserve">with information about the reviews, review date, and correspondence related to recruitment and follow-up. </w:t>
      </w:r>
    </w:p>
    <w:p w14:paraId="2EADBA19" w14:textId="77777777" w:rsidR="005C563E" w:rsidRDefault="005C563E" w:rsidP="009E6F08">
      <w:pPr>
        <w:pStyle w:val="ListParagraph"/>
        <w:numPr>
          <w:ilvl w:val="0"/>
          <w:numId w:val="1"/>
        </w:numPr>
      </w:pPr>
      <w:r>
        <w:t>Contacts Database</w:t>
      </w:r>
    </w:p>
    <w:p w14:paraId="59C925F9" w14:textId="77777777" w:rsidR="00226B3C" w:rsidRDefault="00226B3C" w:rsidP="00226B3C">
      <w:pPr>
        <w:pStyle w:val="ListParagraph"/>
        <w:numPr>
          <w:ilvl w:val="1"/>
          <w:numId w:val="1"/>
        </w:numPr>
      </w:pPr>
      <w:r>
        <w:t xml:space="preserve">Description. This database of EPC Program stakeholders includes representatives of partner organizations, those who have served as key informants or technical experts, and other individuals or groups who have expressed interest in disseminating or using program resources. </w:t>
      </w:r>
    </w:p>
    <w:p w14:paraId="14C2B9F2" w14:textId="486F2EB1" w:rsidR="00226B3C" w:rsidRDefault="00226B3C" w:rsidP="00226B3C">
      <w:pPr>
        <w:pStyle w:val="ListParagraph"/>
        <w:numPr>
          <w:ilvl w:val="1"/>
          <w:numId w:val="1"/>
        </w:numPr>
      </w:pPr>
      <w:r>
        <w:t xml:space="preserve">Currently the database </w:t>
      </w:r>
      <w:r w:rsidRPr="00F64E00">
        <w:t xml:space="preserve">has over </w:t>
      </w:r>
      <w:r w:rsidR="00F64E00" w:rsidRPr="00F64E00">
        <w:t>1786</w:t>
      </w:r>
      <w:r w:rsidRPr="00F64E00">
        <w:t xml:space="preserve"> contacts, </w:t>
      </w:r>
      <w:r>
        <w:t>with their emails, affiliations, topic area, and description of their previous involvement with the EPC program.</w:t>
      </w:r>
    </w:p>
    <w:p w14:paraId="0D642F64" w14:textId="77777777" w:rsidR="00AC1493" w:rsidRDefault="00AC1493" w:rsidP="00AC1493">
      <w:pPr>
        <w:pStyle w:val="ListParagraph"/>
        <w:numPr>
          <w:ilvl w:val="1"/>
          <w:numId w:val="1"/>
        </w:numPr>
      </w:pPr>
      <w:r>
        <w:t xml:space="preserve">This database is located on the EPC Program Secure Site. </w:t>
      </w:r>
    </w:p>
    <w:p w14:paraId="577AC4D3" w14:textId="77777777" w:rsidR="005C563E" w:rsidRDefault="005C563E" w:rsidP="009E6F08">
      <w:pPr>
        <w:pStyle w:val="ListParagraph"/>
        <w:numPr>
          <w:ilvl w:val="0"/>
          <w:numId w:val="1"/>
        </w:numPr>
      </w:pPr>
      <w:r>
        <w:t>Tools</w:t>
      </w:r>
    </w:p>
    <w:p w14:paraId="1BDDC705" w14:textId="38C87F8B" w:rsidR="005C563E" w:rsidRDefault="00380DFA" w:rsidP="00380DFA">
      <w:pPr>
        <w:pStyle w:val="ListParagraph"/>
        <w:numPr>
          <w:ilvl w:val="1"/>
          <w:numId w:val="1"/>
        </w:numPr>
      </w:pPr>
      <w:r>
        <w:t xml:space="preserve">Program-wide tools include the </w:t>
      </w:r>
      <w:r w:rsidR="005C563E">
        <w:t>Confidentiality form</w:t>
      </w:r>
      <w:r>
        <w:t xml:space="preserve">, </w:t>
      </w:r>
      <w:r w:rsidR="005C563E">
        <w:t>Conflict of interest form</w:t>
      </w:r>
      <w:r>
        <w:t xml:space="preserve">, and </w:t>
      </w:r>
      <w:r w:rsidR="005C563E">
        <w:t>Methods feedback form</w:t>
      </w:r>
      <w:r>
        <w:t xml:space="preserve">. These tools are used across the program. </w:t>
      </w:r>
    </w:p>
    <w:p w14:paraId="2628C1AA" w14:textId="5E37889F" w:rsidR="00380DFA" w:rsidRDefault="00380DFA" w:rsidP="00380DFA">
      <w:pPr>
        <w:pStyle w:val="ListParagraph"/>
        <w:numPr>
          <w:ilvl w:val="1"/>
          <w:numId w:val="1"/>
        </w:numPr>
      </w:pPr>
      <w:r>
        <w:t xml:space="preserve">These tools have been converted to forms that can be electronically signed and uploaded to the secure site for ease of access and efficiency. The SRC updates these tools upon request of the AHRQ COR. </w:t>
      </w:r>
    </w:p>
    <w:p w14:paraId="138123FD" w14:textId="3409162E" w:rsidR="00987E01" w:rsidRDefault="00987E01" w:rsidP="00987E01">
      <w:pPr>
        <w:pStyle w:val="ListParagraph"/>
        <w:numPr>
          <w:ilvl w:val="0"/>
          <w:numId w:val="1"/>
        </w:numPr>
      </w:pPr>
      <w:r>
        <w:t>Resources</w:t>
      </w:r>
    </w:p>
    <w:p w14:paraId="5BA4BD86" w14:textId="12FB9284" w:rsidR="00987E01" w:rsidRDefault="00987E01" w:rsidP="00987E01">
      <w:pPr>
        <w:pStyle w:val="ListParagraph"/>
        <w:numPr>
          <w:ilvl w:val="1"/>
          <w:numId w:val="1"/>
        </w:numPr>
      </w:pPr>
      <w:r>
        <w:t xml:space="preserve">The SRC assists in updating and maintain content guidance documents for the topic refinement document, protocol content guidance, systematic review report content guidance, </w:t>
      </w:r>
      <w:r w:rsidR="007F3B36">
        <w:t xml:space="preserve">executive summary content guidance, </w:t>
      </w:r>
      <w:r>
        <w:t xml:space="preserve">and technical brief content guidance. </w:t>
      </w:r>
    </w:p>
    <w:p w14:paraId="536F755E" w14:textId="5CFF20DD" w:rsidR="0068415B" w:rsidRDefault="0068415B" w:rsidP="00987E01">
      <w:pPr>
        <w:pStyle w:val="ListParagraph"/>
        <w:numPr>
          <w:ilvl w:val="1"/>
          <w:numId w:val="1"/>
        </w:numPr>
      </w:pPr>
      <w:r>
        <w:t xml:space="preserve">The SRC also maintains documents related to topic development. This includes the topic development brief template and topic development process document. </w:t>
      </w:r>
    </w:p>
    <w:p w14:paraId="38C6F73B" w14:textId="77777777" w:rsidR="00786492" w:rsidRPr="009E6F08" w:rsidRDefault="00786492" w:rsidP="00BD5379">
      <w:pPr>
        <w:pStyle w:val="ListParagraph"/>
        <w:ind w:left="1440"/>
      </w:pPr>
    </w:p>
    <w:sectPr w:rsidR="00786492" w:rsidRPr="009E6F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8C20BC"/>
    <w:multiLevelType w:val="hybridMultilevel"/>
    <w:tmpl w:val="EEE8D12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6B1A78"/>
    <w:multiLevelType w:val="hybridMultilevel"/>
    <w:tmpl w:val="5F1C3D7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5A4979A5"/>
    <w:multiLevelType w:val="hybridMultilevel"/>
    <w:tmpl w:val="F034972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173753"/>
    <w:multiLevelType w:val="hybridMultilevel"/>
    <w:tmpl w:val="5628BE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43468B7"/>
    <w:multiLevelType w:val="hybridMultilevel"/>
    <w:tmpl w:val="69BA95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6F08"/>
    <w:rsid w:val="000241B3"/>
    <w:rsid w:val="00091773"/>
    <w:rsid w:val="000C3C3C"/>
    <w:rsid w:val="00226B3C"/>
    <w:rsid w:val="00380DFA"/>
    <w:rsid w:val="00552D15"/>
    <w:rsid w:val="005C563E"/>
    <w:rsid w:val="0068415B"/>
    <w:rsid w:val="00786492"/>
    <w:rsid w:val="007F3B36"/>
    <w:rsid w:val="00867ACF"/>
    <w:rsid w:val="00987E01"/>
    <w:rsid w:val="009E6F08"/>
    <w:rsid w:val="00A0768A"/>
    <w:rsid w:val="00AA6F6E"/>
    <w:rsid w:val="00AB3168"/>
    <w:rsid w:val="00AC1493"/>
    <w:rsid w:val="00BD5379"/>
    <w:rsid w:val="00D60EDF"/>
    <w:rsid w:val="00D84334"/>
    <w:rsid w:val="00DF24B9"/>
    <w:rsid w:val="00EF5105"/>
    <w:rsid w:val="00F64E00"/>
    <w:rsid w:val="00FB5F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25418"/>
  <w15:docId w15:val="{51956DC1-DAAC-485A-A675-CBEC7CC7D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6F08"/>
    <w:pPr>
      <w:ind w:left="720"/>
      <w:contextualSpacing/>
    </w:pPr>
  </w:style>
  <w:style w:type="character" w:styleId="CommentReference">
    <w:name w:val="annotation reference"/>
    <w:basedOn w:val="DefaultParagraphFont"/>
    <w:uiPriority w:val="99"/>
    <w:semiHidden/>
    <w:unhideWhenUsed/>
    <w:rsid w:val="00AB3168"/>
    <w:rPr>
      <w:sz w:val="16"/>
      <w:szCs w:val="16"/>
    </w:rPr>
  </w:style>
  <w:style w:type="paragraph" w:styleId="CommentText">
    <w:name w:val="annotation text"/>
    <w:basedOn w:val="Normal"/>
    <w:link w:val="CommentTextChar"/>
    <w:uiPriority w:val="99"/>
    <w:semiHidden/>
    <w:unhideWhenUsed/>
    <w:rsid w:val="00AB3168"/>
    <w:pPr>
      <w:spacing w:line="240" w:lineRule="auto"/>
    </w:pPr>
    <w:rPr>
      <w:sz w:val="20"/>
      <w:szCs w:val="20"/>
    </w:rPr>
  </w:style>
  <w:style w:type="character" w:customStyle="1" w:styleId="CommentTextChar">
    <w:name w:val="Comment Text Char"/>
    <w:basedOn w:val="DefaultParagraphFont"/>
    <w:link w:val="CommentText"/>
    <w:uiPriority w:val="99"/>
    <w:semiHidden/>
    <w:rsid w:val="00AB3168"/>
    <w:rPr>
      <w:sz w:val="20"/>
      <w:szCs w:val="20"/>
    </w:rPr>
  </w:style>
  <w:style w:type="paragraph" w:styleId="CommentSubject">
    <w:name w:val="annotation subject"/>
    <w:basedOn w:val="CommentText"/>
    <w:next w:val="CommentText"/>
    <w:link w:val="CommentSubjectChar"/>
    <w:uiPriority w:val="99"/>
    <w:semiHidden/>
    <w:unhideWhenUsed/>
    <w:rsid w:val="00AB3168"/>
    <w:rPr>
      <w:b/>
      <w:bCs/>
    </w:rPr>
  </w:style>
  <w:style w:type="character" w:customStyle="1" w:styleId="CommentSubjectChar">
    <w:name w:val="Comment Subject Char"/>
    <w:basedOn w:val="CommentTextChar"/>
    <w:link w:val="CommentSubject"/>
    <w:uiPriority w:val="99"/>
    <w:semiHidden/>
    <w:rsid w:val="00AB3168"/>
    <w:rPr>
      <w:b/>
      <w:bCs/>
      <w:sz w:val="20"/>
      <w:szCs w:val="20"/>
    </w:rPr>
  </w:style>
  <w:style w:type="paragraph" w:styleId="BalloonText">
    <w:name w:val="Balloon Text"/>
    <w:basedOn w:val="Normal"/>
    <w:link w:val="BalloonTextChar"/>
    <w:uiPriority w:val="99"/>
    <w:semiHidden/>
    <w:unhideWhenUsed/>
    <w:rsid w:val="00AB31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31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8075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2</Pages>
  <Words>575</Words>
  <Characters>3283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DHHS</Company>
  <LinksUpToDate>false</LinksUpToDate>
  <CharactersWithSpaces>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SRC databases, tools, and resources</dc:title>
  <dc:subject>Evidence-based Practice Center Scientific Resource Center</dc:subject>
  <dc:creator>"Agency for Healthcare Research and Quality (AHRQ)"</dc:creator>
  <cp:keywords>Evidence-based Practice Center (EPC) Program Scientific Resource Center III</cp:keywords>
  <cp:lastModifiedBy>Chang, Christine (AHRQ/CEPI)</cp:lastModifiedBy>
  <cp:revision>20</cp:revision>
  <dcterms:created xsi:type="dcterms:W3CDTF">2016-10-06T17:26:00Z</dcterms:created>
  <dcterms:modified xsi:type="dcterms:W3CDTF">2021-12-29T02:44:00Z</dcterms:modified>
  <cp:category>Evidence-based Practice Centers</cp:category>
</cp:coreProperties>
</file>